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Административные процессы и процедуры в органах государственной власти РФ</w:t>
            </w:r>
          </w:p>
          <w:p>
            <w:pPr>
              <w:jc w:val="center"/>
              <w:spacing w:after="0" w:line="240" w:lineRule="auto"/>
              <w:rPr>
                <w:sz w:val="32"/>
                <w:szCs w:val="32"/>
              </w:rPr>
            </w:pPr>
            <w:r>
              <w:rPr>
                <w:rFonts w:ascii="Times New Roman" w:hAnsi="Times New Roman" w:cs="Times New Roman"/>
                <w:color w:val="#000000"/>
                <w:sz w:val="32"/>
                <w:szCs w:val="32"/>
              </w:rPr>
              <w:t> Б1.О.08.05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3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«Административные процессы и процедуры в органах государственной власти РФ»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Б1.О.08.05 «Административные процессы и процедуры в органах государственной власти РФ».</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«Административные процессы и процедуры в органах государственной власти РФ»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проектную деятельность; моделировать административные процессы и процедуры в органах власти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административные процессы и процедуры в органах государственной власти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и модели организации управления проектами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организовывать проектную деятельность в органах государственной власти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моделировать административные процессы и процедуры в органах власти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навыками воспроизводства административных процессов и процедур</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навыками моделирования процессов решения проблем, проектирование административных  процессов и процедур в органах власти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5.8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Б1.О.08.05 «Административные процессы и процедуры в органах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государственной власти РФ»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политика на государственной и муниципальной службе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автоматизированная информационная система (ГАС "Управление")</w:t>
            </w:r>
          </w:p>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Административно–управленческий процесс в системе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Административные регламенты в административно– управленческом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Административные процессы и административные барьеры в органах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регламентация  управленческих процедур.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принципы и технологии разработки</w:t>
            </w:r>
          </w:p>
          <w:p>
            <w:pPr>
              <w:jc w:val="left"/>
              <w:spacing w:after="0" w:line="240" w:lineRule="auto"/>
              <w:rPr>
                <w:sz w:val="24"/>
                <w:szCs w:val="24"/>
              </w:rPr>
            </w:pPr>
            <w:r>
              <w:rPr>
                <w:rFonts w:ascii="Times New Roman" w:hAnsi="Times New Roman" w:cs="Times New Roman"/>
                <w:color w:val="#000000"/>
                <w:sz w:val="24"/>
                <w:szCs w:val="24"/>
              </w:rPr>
              <w:t> административных регламентов.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Административные  барьеры:  определение, классификация,</w:t>
            </w:r>
          </w:p>
          <w:p>
            <w:pPr>
              <w:jc w:val="left"/>
              <w:spacing w:after="0" w:line="240" w:lineRule="auto"/>
              <w:rPr>
                <w:sz w:val="24"/>
                <w:szCs w:val="24"/>
              </w:rPr>
            </w:pPr>
            <w:r>
              <w:rPr>
                <w:rFonts w:ascii="Times New Roman" w:hAnsi="Times New Roman" w:cs="Times New Roman"/>
                <w:color w:val="#000000"/>
                <w:sz w:val="24"/>
                <w:szCs w:val="24"/>
              </w:rPr>
              <w:t> причины появления.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Административно–управленческий процесс в системе государственного управления.</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Административные процессы и административное управление. Соотношения  понятии «административный</w:t>
            </w:r>
          </w:p>
          <w:p>
            <w:pPr>
              <w:jc w:val="both"/>
              <w:spacing w:after="0" w:line="240" w:lineRule="auto"/>
              <w:rPr>
                <w:sz w:val="24"/>
                <w:szCs w:val="24"/>
              </w:rPr>
            </w:pPr>
            <w:r>
              <w:rPr>
                <w:rFonts w:ascii="Times New Roman" w:hAnsi="Times New Roman" w:cs="Times New Roman"/>
                <w:color w:val="#000000"/>
                <w:sz w:val="24"/>
                <w:szCs w:val="24"/>
              </w:rPr>
              <w:t> процесс»,  административное  производство»    и  «административная процедура».Правовая регламентация управленческих процедур.</w:t>
            </w:r>
          </w:p>
          <w:p>
            <w:pPr>
              <w:jc w:val="both"/>
              <w:spacing w:after="0" w:line="240" w:lineRule="auto"/>
              <w:rPr>
                <w:sz w:val="24"/>
                <w:szCs w:val="24"/>
              </w:rPr>
            </w:pPr>
            <w:r>
              <w:rPr>
                <w:rFonts w:ascii="Times New Roman" w:hAnsi="Times New Roman" w:cs="Times New Roman"/>
                <w:color w:val="#000000"/>
                <w:sz w:val="24"/>
                <w:szCs w:val="24"/>
              </w:rPr>
              <w:t> Понятие и признаки правового акта управления. Виды правовых актов 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Административные регламенты в административно–управленческом процессе.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Типовые регламенты взаимодействия и внутренней  организации федеральных органов исполнительной власти. Регламентация как инструмент и технология</w:t>
            </w:r>
          </w:p>
          <w:p>
            <w:pPr>
              <w:jc w:val="both"/>
              <w:spacing w:after="0" w:line="240" w:lineRule="auto"/>
              <w:rPr>
                <w:sz w:val="24"/>
                <w:szCs w:val="24"/>
              </w:rPr>
            </w:pPr>
            <w:r>
              <w:rPr>
                <w:rFonts w:ascii="Times New Roman" w:hAnsi="Times New Roman" w:cs="Times New Roman"/>
                <w:color w:val="#000000"/>
                <w:sz w:val="24"/>
                <w:szCs w:val="24"/>
              </w:rPr>
              <w:t> повышения качества государственных услуг. Регламенты внутренней организации органов государственной власти.Должностной регламент.  Должностные  и  технические регламенты,  стандарты  в административно-управленческом процессе.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Административные процессы и административные барьеры в органах государственной власти.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Административные барьеры: определения, классификации, причины появления.</w:t>
            </w:r>
          </w:p>
          <w:p>
            <w:pPr>
              <w:jc w:val="both"/>
              <w:spacing w:after="0" w:line="240" w:lineRule="auto"/>
              <w:rPr>
                <w:sz w:val="24"/>
                <w:szCs w:val="24"/>
              </w:rPr>
            </w:pPr>
            <w:r>
              <w:rPr>
                <w:rFonts w:ascii="Times New Roman" w:hAnsi="Times New Roman" w:cs="Times New Roman"/>
                <w:color w:val="#000000"/>
                <w:sz w:val="24"/>
                <w:szCs w:val="24"/>
              </w:rPr>
              <w:t> Административные барьеры в системе трансакционных издержек. Избыточное административное регулирование.  Ограничение  избыточного</w:t>
            </w:r>
          </w:p>
          <w:p>
            <w:pPr>
              <w:jc w:val="both"/>
              <w:spacing w:after="0" w:line="240" w:lineRule="auto"/>
              <w:rPr>
                <w:sz w:val="24"/>
                <w:szCs w:val="24"/>
              </w:rPr>
            </w:pPr>
            <w:r>
              <w:rPr>
                <w:rFonts w:ascii="Times New Roman" w:hAnsi="Times New Roman" w:cs="Times New Roman"/>
                <w:color w:val="#000000"/>
                <w:sz w:val="24"/>
                <w:szCs w:val="24"/>
              </w:rPr>
              <w:t> административного регулирования.Основные направления снижения административных барьеров.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регламентация  управленческих  процедур.</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принципы и технологии разработки</w:t>
            </w:r>
          </w:p>
          <w:p>
            <w:pPr>
              <w:jc w:val="center"/>
              <w:spacing w:after="0" w:line="240" w:lineRule="auto"/>
              <w:rPr>
                <w:sz w:val="24"/>
                <w:szCs w:val="24"/>
              </w:rPr>
            </w:pPr>
            <w:r>
              <w:rPr>
                <w:rFonts w:ascii="Times New Roman" w:hAnsi="Times New Roman" w:cs="Times New Roman"/>
                <w:b/>
                <w:color w:val="#000000"/>
                <w:sz w:val="24"/>
                <w:szCs w:val="24"/>
              </w:rPr>
              <w:t> административных регламентов.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Административные  барьеры:  определение,  классификация,</w:t>
            </w:r>
          </w:p>
          <w:p>
            <w:pPr>
              <w:jc w:val="center"/>
              <w:spacing w:after="0" w:line="240" w:lineRule="auto"/>
              <w:rPr>
                <w:sz w:val="24"/>
                <w:szCs w:val="24"/>
              </w:rPr>
            </w:pPr>
            <w:r>
              <w:rPr>
                <w:rFonts w:ascii="Times New Roman" w:hAnsi="Times New Roman" w:cs="Times New Roman"/>
                <w:b/>
                <w:color w:val="#000000"/>
                <w:sz w:val="24"/>
                <w:szCs w:val="24"/>
              </w:rPr>
              <w:t> причины появления.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«Административные процессы и процедуры в органах государственной власти РФ»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регламенты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https://urait.ru/bcode/453475</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Административное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978-5-534-09972-0.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https://urait.ru/bcode/450186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гражданских</w:t>
            </w:r>
            <w:r>
              <w:rPr/>
              <w:t xml:space="preserve"> </w:t>
            </w:r>
            <w:r>
              <w:rPr>
                <w:rFonts w:ascii="Times New Roman" w:hAnsi="Times New Roman" w:cs="Times New Roman"/>
                <w:color w:val="#000000"/>
                <w:sz w:val="24"/>
                <w:szCs w:val="24"/>
              </w:rPr>
              <w:t>служащих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Полетаев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Клочков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978-5-534-09305-6.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https://urait.ru/bcode/455982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Административное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978-5-534-13551-0.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https://urait.ru/bcode/465938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83.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2024-2025_ФГОС3++2024_Маг-ЗФО-ГМУ(ГРЭ)(24)_plx_Административные процессы и процедуры в органах государственной власти РФ</dc:title>
  <dc:creator>FastReport.NET</dc:creator>
</cp:coreProperties>
</file>